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B1" w:rsidRPr="00924BB1" w:rsidRDefault="00924BB1" w:rsidP="00924BB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4BB1">
        <w:rPr>
          <w:rFonts w:ascii="Arial" w:eastAsia="Times New Roman" w:hAnsi="Arial" w:cs="Arial"/>
          <w:sz w:val="24"/>
          <w:szCs w:val="24"/>
          <w:lang w:eastAsia="ru-RU"/>
        </w:rPr>
        <w:t>Юридические лица, а также индивидуальные предприниматели, начинающие свою профессиональную коммерческую деятельность, могут выбрать один из двух вариантов системы налогообложения: общую либо упрощенную.</w:t>
      </w:r>
    </w:p>
    <w:p w:rsidR="00924BB1" w:rsidRPr="00924BB1" w:rsidRDefault="00924BB1" w:rsidP="00924BB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4BB1">
        <w:rPr>
          <w:rFonts w:ascii="Arial" w:eastAsia="Times New Roman" w:hAnsi="Arial" w:cs="Arial"/>
          <w:sz w:val="24"/>
          <w:szCs w:val="24"/>
          <w:lang w:eastAsia="ru-RU"/>
        </w:rPr>
        <w:t>Упрощенная система налогообложения (УСН) – это один из налоговых режимов, который подразумевает особый порядок уплаты налогов и ориентирован на представителей малого и среднего бизнеса.</w:t>
      </w:r>
    </w:p>
    <w:p w:rsidR="00924BB1" w:rsidRPr="00924BB1" w:rsidRDefault="00924BB1" w:rsidP="00924BB1">
      <w:pPr>
        <w:shd w:val="clear" w:color="auto" w:fill="FFFFFF"/>
        <w:spacing w:after="300" w:line="240" w:lineRule="auto"/>
        <w:outlineLvl w:val="1"/>
        <w:rPr>
          <w:rFonts w:ascii="Conv_PFDINTEXTCONDPRO-MEDIUM" w:eastAsia="Times New Roman" w:hAnsi="Conv_PFDINTEXTCONDPRO-MEDIUM" w:cs="Arial"/>
          <w:sz w:val="32"/>
          <w:szCs w:val="32"/>
          <w:lang w:eastAsia="ru-RU"/>
        </w:rPr>
      </w:pPr>
      <w:r w:rsidRPr="00924BB1">
        <w:rPr>
          <w:rFonts w:ascii="Conv_PFDINTEXTCONDPRO-MEDIUM" w:eastAsia="Times New Roman" w:hAnsi="Conv_PFDINTEXTCONDPRO-MEDIUM" w:cs="Arial"/>
          <w:sz w:val="32"/>
          <w:szCs w:val="32"/>
          <w:lang w:eastAsia="ru-RU"/>
        </w:rPr>
        <w:t>Условия применения</w:t>
      </w:r>
    </w:p>
    <w:p w:rsidR="00924BB1" w:rsidRPr="00924BB1" w:rsidRDefault="00924BB1" w:rsidP="00924B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4BB1">
        <w:rPr>
          <w:rFonts w:ascii="Arial" w:eastAsia="Times New Roman" w:hAnsi="Arial" w:cs="Arial"/>
          <w:sz w:val="24"/>
          <w:szCs w:val="24"/>
          <w:lang w:eastAsia="ru-RU"/>
        </w:rPr>
        <w:t>Для применения УСН необходимо выполнение определенных условий:</w:t>
      </w:r>
    </w:p>
    <w:p w:rsidR="00924BB1" w:rsidRPr="00924BB1" w:rsidRDefault="00924BB1" w:rsidP="00924B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4BB1">
        <w:rPr>
          <w:rFonts w:ascii="Arial" w:eastAsia="Times New Roman" w:hAnsi="Arial" w:cs="Arial"/>
          <w:sz w:val="24"/>
          <w:szCs w:val="24"/>
          <w:lang w:eastAsia="ru-RU"/>
        </w:rPr>
        <w:t>Сотрудников</w:t>
      </w:r>
      <w:r w:rsidRPr="000E0EE3">
        <w:rPr>
          <w:rFonts w:ascii="Conv_PFDINTEXTCONDPRO-MEDIUM" w:eastAsia="Times New Roman" w:hAnsi="Conv_PFDINTEXTCONDPRO-MEDIUM" w:cs="Arial"/>
          <w:sz w:val="24"/>
          <w:szCs w:val="24"/>
          <w:shd w:val="clear" w:color="auto" w:fill="0066B3"/>
          <w:lang w:eastAsia="ru-RU"/>
        </w:rPr>
        <w:t>&lt;</w:t>
      </w:r>
      <w:r w:rsidRPr="000E0EE3">
        <w:rPr>
          <w:rFonts w:ascii="Conv_PFDINTEXTCONDPRO-MEDIUM" w:eastAsia="Times New Roman" w:hAnsi="Conv_PFDINTEXTCONDPRO-MEDIUM" w:cs="Arial"/>
          <w:b/>
          <w:bCs/>
          <w:sz w:val="24"/>
          <w:szCs w:val="24"/>
          <w:shd w:val="clear" w:color="auto" w:fill="0066B3"/>
          <w:lang w:eastAsia="ru-RU"/>
        </w:rPr>
        <w:t>100</w:t>
      </w:r>
      <w:r w:rsidRPr="00924BB1">
        <w:rPr>
          <w:rFonts w:ascii="Arial" w:eastAsia="Times New Roman" w:hAnsi="Arial" w:cs="Arial"/>
          <w:sz w:val="24"/>
          <w:szCs w:val="24"/>
          <w:lang w:eastAsia="ru-RU"/>
        </w:rPr>
        <w:t>человек</w:t>
      </w:r>
    </w:p>
    <w:p w:rsidR="00924BB1" w:rsidRPr="00924BB1" w:rsidRDefault="00924BB1" w:rsidP="00924B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4BB1">
        <w:rPr>
          <w:rFonts w:ascii="Arial" w:eastAsia="Times New Roman" w:hAnsi="Arial" w:cs="Arial"/>
          <w:sz w:val="24"/>
          <w:szCs w:val="24"/>
          <w:lang w:eastAsia="ru-RU"/>
        </w:rPr>
        <w:t>Доход </w:t>
      </w:r>
      <w:r w:rsidRPr="000E0EE3">
        <w:rPr>
          <w:rFonts w:ascii="Conv_PFDINTEXTCONDPRO-MEDIUM" w:eastAsia="Times New Roman" w:hAnsi="Conv_PFDINTEXTCONDPRO-MEDIUM" w:cs="Arial"/>
          <w:b/>
          <w:bCs/>
          <w:sz w:val="24"/>
          <w:szCs w:val="24"/>
          <w:shd w:val="clear" w:color="auto" w:fill="0066B3"/>
          <w:lang w:eastAsia="ru-RU"/>
        </w:rPr>
        <w:t>&lt; 150</w:t>
      </w:r>
      <w:r w:rsidRPr="00924BB1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924BB1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Pr="00924BB1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24BB1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924BB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24BB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24BB1" w:rsidRPr="00924BB1" w:rsidRDefault="00924BB1" w:rsidP="00924B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4BB1">
        <w:rPr>
          <w:rFonts w:ascii="Arial" w:eastAsia="Times New Roman" w:hAnsi="Arial" w:cs="Arial"/>
          <w:sz w:val="24"/>
          <w:szCs w:val="24"/>
          <w:lang w:eastAsia="ru-RU"/>
        </w:rPr>
        <w:t>Остаточная стоимость </w:t>
      </w:r>
      <w:r w:rsidRPr="000E0EE3">
        <w:rPr>
          <w:rFonts w:ascii="Conv_PFDINTEXTCONDPRO-MEDIUM" w:eastAsia="Times New Roman" w:hAnsi="Conv_PFDINTEXTCONDPRO-MEDIUM" w:cs="Arial"/>
          <w:b/>
          <w:bCs/>
          <w:sz w:val="24"/>
          <w:szCs w:val="24"/>
          <w:shd w:val="clear" w:color="auto" w:fill="0066B3"/>
          <w:lang w:eastAsia="ru-RU"/>
        </w:rPr>
        <w:t>&lt;150</w:t>
      </w:r>
      <w:r w:rsidRPr="00924BB1">
        <w:rPr>
          <w:rFonts w:ascii="Arial" w:eastAsia="Times New Roman" w:hAnsi="Arial" w:cs="Arial"/>
          <w:sz w:val="24"/>
          <w:szCs w:val="24"/>
          <w:lang w:eastAsia="ru-RU"/>
        </w:rPr>
        <w:t> млн. руб.</w:t>
      </w:r>
    </w:p>
    <w:p w:rsidR="00924BB1" w:rsidRDefault="00924BB1" w:rsidP="00924B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4BB1">
        <w:rPr>
          <w:rFonts w:ascii="Arial" w:eastAsia="Times New Roman" w:hAnsi="Arial" w:cs="Arial"/>
          <w:sz w:val="24"/>
          <w:szCs w:val="24"/>
          <w:lang w:eastAsia="ru-RU"/>
        </w:rPr>
        <w:t>Отдельные условия для организаций:</w:t>
      </w:r>
    </w:p>
    <w:p w:rsidR="004D3FD0" w:rsidRPr="00924BB1" w:rsidRDefault="004D3FD0" w:rsidP="00924B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BB1" w:rsidRPr="004D3FD0" w:rsidRDefault="00924BB1" w:rsidP="00924B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GoBack"/>
      <w:r w:rsidRPr="004D3FD0">
        <w:rPr>
          <w:rFonts w:ascii="Arial" w:eastAsia="Times New Roman" w:hAnsi="Arial" w:cs="Arial"/>
          <w:i/>
          <w:sz w:val="24"/>
          <w:szCs w:val="24"/>
          <w:lang w:eastAsia="ru-RU"/>
        </w:rPr>
        <w:t>Доля участия в ней других организаций не может превышать </w:t>
      </w:r>
      <w:r w:rsidRPr="004D3FD0">
        <w:rPr>
          <w:rFonts w:ascii="Conv_PFDINTEXTCONDPRO-MEDIUM" w:eastAsia="Times New Roman" w:hAnsi="Conv_PFDINTEXTCONDPRO-MEDIUM" w:cs="Arial"/>
          <w:b/>
          <w:bCs/>
          <w:i/>
          <w:sz w:val="24"/>
          <w:szCs w:val="24"/>
          <w:shd w:val="clear" w:color="auto" w:fill="0066B3"/>
          <w:lang w:eastAsia="ru-RU"/>
        </w:rPr>
        <w:t>25%</w:t>
      </w:r>
    </w:p>
    <w:p w:rsidR="00924BB1" w:rsidRPr="004D3FD0" w:rsidRDefault="00924BB1" w:rsidP="00924BB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D3FD0">
        <w:rPr>
          <w:rFonts w:ascii="Arial" w:eastAsia="Times New Roman" w:hAnsi="Arial" w:cs="Arial"/>
          <w:i/>
          <w:sz w:val="24"/>
          <w:szCs w:val="24"/>
          <w:lang w:eastAsia="ru-RU"/>
        </w:rPr>
        <w:t>Запрет применения УСН для организаций, у которых есть филиалы</w:t>
      </w:r>
    </w:p>
    <w:p w:rsidR="00924BB1" w:rsidRPr="004D3FD0" w:rsidRDefault="00924BB1" w:rsidP="00924B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D3FD0">
        <w:rPr>
          <w:rFonts w:ascii="Arial" w:eastAsia="Times New Roman" w:hAnsi="Arial" w:cs="Arial"/>
          <w:i/>
          <w:sz w:val="24"/>
          <w:szCs w:val="24"/>
          <w:lang w:eastAsia="ru-RU"/>
        </w:rPr>
        <w:t>Организация имеет право перейти на УСН, если по итогам девяти месяцев того года, в котором организация подает уведомление о переходе, ее доходы не превысили 112,5 млн. рублей (</w:t>
      </w:r>
      <w:hyperlink r:id="rId6" w:anchor="block_34612" w:tgtFrame="_blank" w:history="1">
        <w:r w:rsidRPr="004D3FD0">
          <w:rPr>
            <w:rFonts w:ascii="Arial" w:eastAsia="Times New Roman" w:hAnsi="Arial" w:cs="Arial"/>
            <w:i/>
            <w:sz w:val="24"/>
            <w:szCs w:val="24"/>
            <w:lang w:eastAsia="ru-RU"/>
          </w:rPr>
          <w:t>ст. 346.12 НК РФ</w:t>
        </w:r>
      </w:hyperlink>
      <w:r w:rsidRPr="004D3FD0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bookmarkEnd w:id="0"/>
    <w:p w:rsidR="00924BB1" w:rsidRPr="00924BB1" w:rsidRDefault="00924BB1" w:rsidP="00571314">
      <w:pPr>
        <w:shd w:val="clear" w:color="auto" w:fill="FFFFFF"/>
        <w:spacing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24BB1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924BB1" w:rsidRPr="00924BB1" w:rsidRDefault="00924BB1" w:rsidP="00924BB1">
      <w:pPr>
        <w:shd w:val="clear" w:color="auto" w:fill="FFFFFF"/>
        <w:spacing w:after="300" w:line="240" w:lineRule="auto"/>
        <w:outlineLvl w:val="1"/>
        <w:rPr>
          <w:rFonts w:ascii="Conv_PFDINTEXTCONDPRO-MEDIUM" w:eastAsia="Times New Roman" w:hAnsi="Conv_PFDINTEXTCONDPRO-MEDIUM" w:cs="Arial"/>
          <w:sz w:val="32"/>
          <w:szCs w:val="32"/>
          <w:lang w:eastAsia="ru-RU"/>
        </w:rPr>
      </w:pPr>
      <w:r w:rsidRPr="00924BB1">
        <w:rPr>
          <w:rFonts w:ascii="Conv_PFDINTEXTCONDPRO-MEDIUM" w:eastAsia="Times New Roman" w:hAnsi="Conv_PFDINTEXTCONDPRO-MEDIUM" w:cs="Arial"/>
          <w:sz w:val="32"/>
          <w:szCs w:val="32"/>
          <w:lang w:eastAsia="ru-RU"/>
        </w:rPr>
        <w:t>Порядок перехода</w:t>
      </w:r>
    </w:p>
    <w:p w:rsidR="00924BB1" w:rsidRPr="00924BB1" w:rsidRDefault="00924BB1" w:rsidP="00924B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4BB1">
        <w:rPr>
          <w:rFonts w:ascii="Arial" w:eastAsia="Times New Roman" w:hAnsi="Arial" w:cs="Arial"/>
          <w:sz w:val="24"/>
          <w:szCs w:val="24"/>
          <w:lang w:eastAsia="ru-RU"/>
        </w:rPr>
        <w:t>Добровольная процедура перехода. Существует два варианта:</w:t>
      </w:r>
    </w:p>
    <w:p w:rsidR="00924BB1" w:rsidRPr="00924BB1" w:rsidRDefault="00924BB1" w:rsidP="00924BB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1314">
        <w:rPr>
          <w:rFonts w:ascii="Conv_PFDINTEXTCONDPRO-MEDIUM" w:eastAsia="Times New Roman" w:hAnsi="Conv_PFDINTEXTCONDPRO-MEDIUM" w:cs="Arial"/>
          <w:sz w:val="28"/>
          <w:szCs w:val="28"/>
          <w:shd w:val="clear" w:color="auto" w:fill="0066B3"/>
          <w:lang w:eastAsia="ru-RU"/>
        </w:rPr>
        <w:t>1</w:t>
      </w:r>
      <w:r w:rsidRPr="005713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Переход на</w:t>
      </w:r>
      <w:r w:rsidRPr="000E0E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УСН одновременно с регистрацией ИП, организаций</w:t>
      </w:r>
      <w:r w:rsidRPr="00924BB1">
        <w:rPr>
          <w:rFonts w:ascii="Arial" w:eastAsia="Times New Roman" w:hAnsi="Arial" w:cs="Arial"/>
          <w:sz w:val="24"/>
          <w:szCs w:val="24"/>
          <w:lang w:eastAsia="ru-RU"/>
        </w:rPr>
        <w:br/>
        <w:t>Уведомление может быть подано вместе с пакетом документов на регистрацию. Если Вы этого не сделали, то у Вас есть еще 30 дней на размышление (</w:t>
      </w:r>
      <w:hyperlink r:id="rId7" w:anchor="block_100432/" w:tgtFrame="_blank" w:history="1">
        <w:r w:rsidRPr="000E0EE3">
          <w:rPr>
            <w:rFonts w:ascii="Arial" w:eastAsia="Times New Roman" w:hAnsi="Arial" w:cs="Arial"/>
            <w:sz w:val="24"/>
            <w:szCs w:val="24"/>
            <w:lang w:eastAsia="ru-RU"/>
          </w:rPr>
          <w:t>п. 2 ст. 346.13 НК РФ</w:t>
        </w:r>
      </w:hyperlink>
      <w:r w:rsidRPr="00924BB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24BB1" w:rsidRPr="00924BB1" w:rsidRDefault="00924BB1" w:rsidP="00924BB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1314">
        <w:rPr>
          <w:rFonts w:ascii="Conv_PFDINTEXTCONDPRO-MEDIUM" w:eastAsia="Times New Roman" w:hAnsi="Conv_PFDINTEXTCONDPRO-MEDIUM" w:cs="Arial"/>
          <w:sz w:val="28"/>
          <w:szCs w:val="28"/>
          <w:shd w:val="clear" w:color="auto" w:fill="0066B3"/>
          <w:lang w:eastAsia="ru-RU"/>
        </w:rPr>
        <w:t>2</w:t>
      </w:r>
      <w:r w:rsidRPr="005713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Переход на УСН</w:t>
      </w:r>
      <w:r w:rsidRPr="000E0E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 иных режимов налогообложения</w:t>
      </w:r>
      <w:r w:rsidRPr="00924BB1">
        <w:rPr>
          <w:rFonts w:ascii="Arial" w:eastAsia="Times New Roman" w:hAnsi="Arial" w:cs="Arial"/>
          <w:sz w:val="24"/>
          <w:szCs w:val="24"/>
          <w:lang w:eastAsia="ru-RU"/>
        </w:rPr>
        <w:br/>
        <w:t>Переход на УСН возможен только со следующего календарного года. Уведомление необходимо подать не позднее 31 декабря (</w:t>
      </w:r>
      <w:hyperlink r:id="rId8" w:anchor="block_100431" w:tgtFrame="_blank" w:history="1">
        <w:r w:rsidRPr="000E0EE3">
          <w:rPr>
            <w:rFonts w:ascii="Arial" w:eastAsia="Times New Roman" w:hAnsi="Arial" w:cs="Arial"/>
            <w:sz w:val="24"/>
            <w:szCs w:val="24"/>
            <w:lang w:eastAsia="ru-RU"/>
          </w:rPr>
          <w:t>п. 1 ст. 346.13 НК РФ</w:t>
        </w:r>
      </w:hyperlink>
      <w:r w:rsidRPr="00924BB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24BB1" w:rsidRPr="00924BB1" w:rsidRDefault="00924BB1" w:rsidP="00924B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4BB1">
        <w:rPr>
          <w:rFonts w:ascii="Arial" w:eastAsia="Times New Roman" w:hAnsi="Arial" w:cs="Arial"/>
          <w:sz w:val="24"/>
          <w:szCs w:val="24"/>
          <w:lang w:eastAsia="ru-RU"/>
        </w:rPr>
        <w:t>Переход на УСН с ЕНВД с начала того месяца, в котором была прекращена их обязанность по уплате единого налога на вмененный доход (</w:t>
      </w:r>
      <w:hyperlink r:id="rId9" w:anchor="block_100432" w:tgtFrame="_blank" w:history="1">
        <w:r w:rsidRPr="000E0EE3">
          <w:rPr>
            <w:rFonts w:ascii="Arial" w:eastAsia="Times New Roman" w:hAnsi="Arial" w:cs="Arial"/>
            <w:sz w:val="24"/>
            <w:szCs w:val="24"/>
            <w:lang w:eastAsia="ru-RU"/>
          </w:rPr>
          <w:t>п. 2 ст. 346.13 НК</w:t>
        </w:r>
      </w:hyperlink>
      <w:r w:rsidRPr="00924BB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24BB1" w:rsidRPr="00924BB1" w:rsidRDefault="00924BB1" w:rsidP="00924BB1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4BB1">
        <w:rPr>
          <w:rFonts w:ascii="Arial" w:eastAsia="Times New Roman" w:hAnsi="Arial" w:cs="Arial"/>
          <w:sz w:val="24"/>
          <w:szCs w:val="24"/>
          <w:lang w:eastAsia="ru-RU"/>
        </w:rPr>
        <w:t>В таком случае налогоплательщик должен уведомить налоговый орган о переходе на УСН не позднее 30 календарных дней со дня прекращения обязанности об уплате ЕНВД.</w:t>
      </w:r>
    </w:p>
    <w:p w:rsidR="0033557B" w:rsidRDefault="0033557B"/>
    <w:sectPr w:rsidR="0033557B" w:rsidSect="0059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4C1E"/>
    <w:multiLevelType w:val="multilevel"/>
    <w:tmpl w:val="D6E4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E30"/>
    <w:rsid w:val="000E0EE3"/>
    <w:rsid w:val="0033557B"/>
    <w:rsid w:val="004D3FD0"/>
    <w:rsid w:val="00571314"/>
    <w:rsid w:val="00593670"/>
    <w:rsid w:val="00924BB1"/>
    <w:rsid w:val="009B3F12"/>
    <w:rsid w:val="00CD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70"/>
  </w:style>
  <w:style w:type="paragraph" w:styleId="2">
    <w:name w:val="heading 2"/>
    <w:basedOn w:val="a"/>
    <w:link w:val="20"/>
    <w:uiPriority w:val="9"/>
    <w:qFormat/>
    <w:rsid w:val="00924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rge">
    <w:name w:val="large"/>
    <w:basedOn w:val="a0"/>
    <w:rsid w:val="00924BB1"/>
  </w:style>
  <w:style w:type="character" w:styleId="a4">
    <w:name w:val="Strong"/>
    <w:basedOn w:val="a0"/>
    <w:uiPriority w:val="22"/>
    <w:qFormat/>
    <w:rsid w:val="00924BB1"/>
    <w:rPr>
      <w:b/>
      <w:bCs/>
    </w:rPr>
  </w:style>
  <w:style w:type="character" w:styleId="a5">
    <w:name w:val="Hyperlink"/>
    <w:basedOn w:val="a0"/>
    <w:uiPriority w:val="99"/>
    <w:semiHidden/>
    <w:unhideWhenUsed/>
    <w:rsid w:val="00924BB1"/>
    <w:rPr>
      <w:color w:val="0000FF"/>
      <w:u w:val="single"/>
    </w:rPr>
  </w:style>
  <w:style w:type="character" w:customStyle="1" w:styleId="active">
    <w:name w:val="active"/>
    <w:basedOn w:val="a0"/>
    <w:rsid w:val="00924BB1"/>
  </w:style>
  <w:style w:type="character" w:customStyle="1" w:styleId="number">
    <w:name w:val="number"/>
    <w:basedOn w:val="a0"/>
    <w:rsid w:val="00924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7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5500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5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247ea2def16a835d8d2245f5e843311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247ea2def16a835d8d2245f5e843311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2a0ac5f1f17362764203634aa5f60c5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247ea2def16a835d8d2245f5e843311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dcterms:created xsi:type="dcterms:W3CDTF">2019-01-24T17:53:00Z</dcterms:created>
  <dcterms:modified xsi:type="dcterms:W3CDTF">2019-01-29T05:55:00Z</dcterms:modified>
</cp:coreProperties>
</file>